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00000B">
      <w:pPr>
        <w:pStyle w:val="2"/>
        <w:bidi w:val="0"/>
        <w:jc w:val="center"/>
        <w:rPr>
          <w:rFonts w:hint="default"/>
          <w:rtl w:val="0"/>
          <w:lang w:val="en-US" w:eastAsia="zh-CN"/>
        </w:rPr>
      </w:pPr>
      <w:r>
        <w:t>金三立</w:t>
      </w:r>
      <w:r>
        <w:rPr>
          <w:rFonts w:hint="eastAsia"/>
          <w:lang w:val="en-US" w:eastAsia="zh-CN"/>
        </w:rPr>
        <w:t>线路在线监测装置数据恢复</w:t>
      </w:r>
    </w:p>
    <w:p w14:paraId="0000000C">
      <w:pPr>
        <w:pStyle w:val="4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120" w:line="275" w:lineRule="auto"/>
        <w:rPr>
          <w:rFonts w:hint="default" w:ascii="Times New Roman" w:hAnsi="Times New Roman" w:cs="Times New Roman" w:eastAsiaTheme="minorEastAsia"/>
          <w:color w:val="1F1F1F"/>
        </w:rPr>
      </w:pPr>
      <w:r>
        <w:rPr>
          <w:rFonts w:hint="default" w:ascii="Times New Roman" w:hAnsi="Times New Roman" w:cs="Times New Roman" w:eastAsiaTheme="minorEastAsia"/>
          <w:color w:val="1F1F1F"/>
          <w:rtl w:val="0"/>
        </w:rPr>
        <w:t>1逻辑层勘验与异常分析</w:t>
      </w:r>
    </w:p>
    <w:p w14:paraId="0000000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after="240" w:line="275" w:lineRule="auto"/>
        <w:ind w:firstLine="720" w:firstLineChars="0"/>
        <w:rPr>
          <w:rFonts w:hint="default" w:ascii="Times New Roman" w:hAnsi="Times New Roman" w:cs="Times New Roman" w:eastAsiaTheme="minorEastAsia"/>
          <w:color w:val="1F1F1F"/>
          <w:rtl w:val="0"/>
        </w:rPr>
      </w:pPr>
      <w:r>
        <w:rPr>
          <w:rFonts w:hint="eastAsia" w:ascii="Times New Roman" w:hAnsi="Times New Roman" w:cs="Times New Roman" w:eastAsiaTheme="minorEastAsia"/>
          <w:color w:val="1F1F1F"/>
          <w:rtl w:val="0"/>
          <w:lang w:val="en-US" w:eastAsia="zh-CN"/>
        </w:rPr>
        <w:t>收到客户提交的</w:t>
      </w:r>
      <w:r>
        <w:t>金三</w:t>
      </w:r>
      <w:r>
        <w:rPr>
          <w:rFonts w:hint="eastAsia" w:ascii="Times New Roman" w:hAnsi="Times New Roman" w:cs="Times New Roman" w:eastAsiaTheme="minorEastAsia"/>
          <w:color w:val="1F1F1F"/>
          <w:rtl w:val="0"/>
          <w:lang w:val="en-US" w:eastAsia="zh-CN"/>
        </w:rPr>
        <w:t>立线路在线监测装置内部的microSD 卡。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将目标</w:t>
      </w:r>
      <w:r>
        <w:rPr>
          <w:rFonts w:hint="eastAsia" w:ascii="Times New Roman" w:hAnsi="Times New Roman" w:cs="Times New Roman" w:eastAsiaTheme="minorEastAsia"/>
          <w:color w:val="1F1F1F"/>
          <w:rtl w:val="0"/>
          <w:lang w:val="en-US" w:eastAsia="zh-CN"/>
        </w:rPr>
        <w:t>microSD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卡接入</w:t>
      </w:r>
      <w:r>
        <w:rPr>
          <w:rFonts w:hint="eastAsia" w:ascii="Times New Roman" w:hAnsi="Times New Roman" w:cs="Times New Roman" w:eastAsiaTheme="minorEastAsia"/>
          <w:color w:val="1F1F1F"/>
          <w:rtl w:val="0"/>
          <w:lang w:val="en-US" w:eastAsia="zh-CN"/>
        </w:rPr>
        <w:t>读卡器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。经操作系统资源管理器</w:t>
      </w:r>
      <w:r>
        <w:rPr>
          <w:rFonts w:hint="eastAsia" w:ascii="Times New Roman" w:hAnsi="Times New Roman" w:cs="Times New Roman" w:eastAsiaTheme="minorEastAsia"/>
          <w:color w:val="1F1F1F"/>
          <w:rtl w:val="0"/>
          <w:lang w:val="en-US" w:eastAsia="zh-CN"/>
        </w:rPr>
        <w:t>查看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，可见230个.dat文件（如stv000xx.dat），文件目录项记录大小均为128MB。尝试对上述文件进行逻辑提取时发生报错，文件属性实际占用显示为0字节。判定该</w:t>
      </w:r>
      <w:r>
        <w:rPr>
          <w:rFonts w:hint="eastAsia" w:ascii="Times New Roman" w:hAnsi="Times New Roman" w:cs="Times New Roman" w:eastAsiaTheme="minorEastAsia"/>
          <w:color w:val="1F1F1F"/>
          <w:rtl w:val="0"/>
          <w:lang w:val="en-US" w:eastAsia="zh-CN"/>
        </w:rPr>
        <w:t>microSD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卡文件系统元数据（目录项）与实际物理数据区发生严重脱节。</w:t>
      </w:r>
    </w:p>
    <w:p w14:paraId="44BBA82E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after="240" w:line="275" w:lineRule="auto"/>
        <w:rPr>
          <w:rFonts w:hint="default" w:ascii="Times New Roman" w:hAnsi="Times New Roman" w:cs="Times New Roman" w:eastAsiaTheme="minorEastAsia"/>
          <w:color w:val="1F1F1F"/>
          <w:rtl w:val="0"/>
        </w:rPr>
      </w:pPr>
      <w:r>
        <w:drawing>
          <wp:inline distT="0" distB="0" distL="114300" distR="114300">
            <wp:extent cx="1573530" cy="1417955"/>
            <wp:effectExtent l="0" t="0" r="7620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573530" cy="141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69540" cy="1249045"/>
            <wp:effectExtent l="0" t="0" r="1651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69540" cy="124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403350" cy="1740535"/>
            <wp:effectExtent l="0" t="0" r="6350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403350" cy="174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0000E">
      <w:pPr>
        <w:pStyle w:val="4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120" w:line="275" w:lineRule="auto"/>
        <w:rPr>
          <w:rFonts w:hint="default" w:ascii="Times New Roman" w:hAnsi="Times New Roman" w:cs="Times New Roman" w:eastAsiaTheme="minorEastAsia"/>
          <w:color w:val="1F1F1F"/>
        </w:rPr>
      </w:pPr>
      <w:r>
        <w:rPr>
          <w:rFonts w:hint="default" w:ascii="Times New Roman" w:hAnsi="Times New Roman" w:cs="Times New Roman" w:eastAsiaTheme="minorEastAsia"/>
          <w:color w:val="1F1F1F"/>
          <w:rtl w:val="0"/>
        </w:rPr>
        <w:t>2底层存储机制研判</w:t>
      </w:r>
    </w:p>
    <w:p w14:paraId="0000000F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after="120" w:line="275" w:lineRule="auto"/>
        <w:rPr>
          <w:rFonts w:hint="default" w:ascii="Times New Roman" w:hAnsi="Times New Roman" w:cs="Times New Roman" w:eastAsiaTheme="minorEastAsia"/>
          <w:color w:val="1F1F1F"/>
        </w:rPr>
      </w:pPr>
      <w:r>
        <w:rPr>
          <w:rFonts w:hint="eastAsia" w:ascii="Times New Roman" w:hAnsi="Times New Roman" w:cs="Times New Roman" w:eastAsiaTheme="minorEastAsia"/>
          <w:color w:val="1F1F1F"/>
          <w:rtl w:val="0"/>
          <w:lang w:val="en-US" w:eastAsia="zh-CN"/>
        </w:rPr>
        <w:t>先对该microSD卡做镜像，然后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使用WinHex对</w:t>
      </w:r>
      <w:r>
        <w:rPr>
          <w:rFonts w:hint="eastAsia" w:ascii="Times New Roman" w:hAnsi="Times New Roman" w:cs="Times New Roman" w:eastAsiaTheme="minorEastAsia"/>
          <w:color w:val="1F1F1F"/>
          <w:rtl w:val="0"/>
          <w:lang w:val="en-US" w:eastAsia="zh-CN"/>
        </w:rPr>
        <w:t>镜像文件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进行物理底层读取。</w:t>
      </w:r>
    </w:p>
    <w:p w14:paraId="00000010">
      <w:pPr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after="0" w:afterAutospacing="0" w:line="275" w:lineRule="auto"/>
        <w:ind w:left="480" w:hanging="360"/>
        <w:rPr>
          <w:rFonts w:hint="default" w:ascii="Times New Roman" w:hAnsi="Times New Roman" w:cs="Times New Roman" w:eastAsiaTheme="minorEastAsia"/>
        </w:rPr>
      </w:pPr>
      <w:r>
        <w:rPr>
          <w:rFonts w:hint="default" w:ascii="Times New Roman" w:hAnsi="Times New Roman" w:cs="Times New Roman" w:eastAsiaTheme="minorEastAsia"/>
          <w:b/>
          <w:bCs/>
          <w:color w:val="1F1F1F"/>
          <w:rtl w:val="0"/>
        </w:rPr>
        <w:t>起始扇区检验：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定位至.dat文件物理起始地址，发现数据全为00填充码，无实际有效载荷。</w:t>
      </w:r>
    </w:p>
    <w:p w14:paraId="75D0002D"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after="0" w:afterAutospacing="0" w:line="275" w:lineRule="auto"/>
        <w:ind w:left="120" w:leftChars="0"/>
        <w:jc w:val="center"/>
        <w:rPr>
          <w:rFonts w:hint="default" w:ascii="Times New Roman" w:hAnsi="Times New Roman" w:cs="Times New Roman" w:eastAsiaTheme="minorEastAsia"/>
        </w:rPr>
      </w:pPr>
      <w:r>
        <w:drawing>
          <wp:inline distT="0" distB="0" distL="114300" distR="114300">
            <wp:extent cx="2837815" cy="3350260"/>
            <wp:effectExtent l="0" t="0" r="635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37815" cy="335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00011">
      <w:pPr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beforeAutospacing="0" w:after="0" w:afterAutospacing="0" w:line="275" w:lineRule="auto"/>
        <w:ind w:left="480" w:hanging="360"/>
        <w:rPr>
          <w:rFonts w:hint="default" w:ascii="Times New Roman" w:hAnsi="Times New Roman" w:cs="Times New Roman" w:eastAsiaTheme="minorEastAsia"/>
        </w:rPr>
      </w:pPr>
      <w:r>
        <w:rPr>
          <w:rFonts w:hint="default" w:ascii="Times New Roman" w:hAnsi="Times New Roman" w:cs="Times New Roman" w:eastAsiaTheme="minorEastAsia"/>
          <w:b/>
          <w:bCs/>
          <w:color w:val="1F1F1F"/>
          <w:rtl w:val="0"/>
        </w:rPr>
        <w:t>全盘数据密度检验：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经底层扫描，证实</w:t>
      </w:r>
      <w:r>
        <w:rPr>
          <w:rFonts w:hint="eastAsia" w:ascii="Times New Roman" w:hAnsi="Times New Roman" w:cs="Times New Roman" w:eastAsiaTheme="minorEastAsia"/>
          <w:color w:val="1F1F1F"/>
          <w:rtl w:val="0"/>
          <w:lang w:eastAsia="zh-CN"/>
        </w:rPr>
        <w:t>microSD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卡物理扇区内存在海量高熵值数据（非00或FF），判定数据未丢失。</w:t>
      </w:r>
    </w:p>
    <w:p w14:paraId="360D31FA"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beforeAutospacing="0" w:after="0" w:afterAutospacing="0" w:line="275" w:lineRule="auto"/>
        <w:ind w:left="120" w:leftChars="0"/>
        <w:jc w:val="center"/>
        <w:rPr>
          <w:rFonts w:hint="default" w:ascii="Times New Roman" w:hAnsi="Times New Roman" w:cs="Times New Roman" w:eastAsiaTheme="minorEastAsia"/>
        </w:rPr>
      </w:pPr>
      <w:r>
        <w:drawing>
          <wp:inline distT="0" distB="0" distL="114300" distR="114300">
            <wp:extent cx="2964180" cy="2449195"/>
            <wp:effectExtent l="0" t="0" r="7620" b="825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6418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00012">
      <w:pPr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beforeAutospacing="0" w:after="120" w:line="275" w:lineRule="auto"/>
        <w:ind w:left="480" w:hanging="360"/>
        <w:rPr>
          <w:rFonts w:hint="default" w:ascii="Times New Roman" w:hAnsi="Times New Roman" w:cs="Times New Roman" w:eastAsiaTheme="minorEastAsia"/>
        </w:rPr>
      </w:pPr>
      <w:r>
        <w:rPr>
          <w:rFonts w:hint="default" w:ascii="Times New Roman" w:hAnsi="Times New Roman" w:cs="Times New Roman" w:eastAsiaTheme="minorEastAsia"/>
          <w:b/>
          <w:bCs/>
          <w:color w:val="1F1F1F"/>
          <w:rtl w:val="0"/>
        </w:rPr>
        <w:t>机制定性：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结合工控设备特性分析，</w:t>
      </w:r>
      <w:r>
        <w:rPr>
          <w:rFonts w:hint="eastAsia" w:ascii="Times New Roman" w:hAnsi="Times New Roman" w:cs="Times New Roman" w:eastAsiaTheme="minorEastAsia"/>
          <w:color w:val="1F1F1F"/>
          <w:rtl w:val="0"/>
          <w:lang w:val="en-US" w:eastAsia="zh-CN"/>
        </w:rPr>
        <w:t>推测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该金三立装置采用预分配与环形缓冲区写入机制。系统初始化时预建了全为00的空壳文件占位，而实际监控产生的图像</w:t>
      </w:r>
      <w:r>
        <w:rPr>
          <w:rFonts w:hint="eastAsia" w:ascii="Times New Roman" w:hAnsi="Times New Roman" w:cs="Times New Roman" w:eastAsiaTheme="minorEastAsia"/>
          <w:color w:val="1F1F1F"/>
          <w:rtl w:val="0"/>
          <w:lang w:val="en-US" w:eastAsia="zh-CN"/>
        </w:rPr>
        <w:t>未能正常写入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空壳文件</w:t>
      </w:r>
      <w:r>
        <w:rPr>
          <w:rFonts w:hint="eastAsia" w:ascii="Times New Roman" w:hAnsi="Times New Roman" w:cs="Times New Roman" w:eastAsiaTheme="minorEastAsia"/>
          <w:color w:val="1F1F1F"/>
          <w:rtl w:val="0"/>
          <w:lang w:val="en-US" w:eastAsia="zh-CN"/>
        </w:rPr>
        <w:t>区域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，导致</w:t>
      </w:r>
      <w:r>
        <w:rPr>
          <w:rFonts w:hint="eastAsia" w:ascii="Times New Roman" w:hAnsi="Times New Roman" w:cs="Times New Roman" w:eastAsiaTheme="minorEastAsia"/>
          <w:color w:val="1F1F1F"/>
          <w:rtl w:val="0"/>
          <w:lang w:val="en-US" w:eastAsia="zh-CN"/>
        </w:rPr>
        <w:t>资源管理器无法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解析。</w:t>
      </w:r>
    </w:p>
    <w:p w14:paraId="00000013">
      <w:pPr>
        <w:pStyle w:val="4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120" w:after="120" w:line="275" w:lineRule="auto"/>
        <w:rPr>
          <w:rFonts w:hint="default" w:ascii="Times New Roman" w:hAnsi="Times New Roman" w:cs="Times New Roman" w:eastAsiaTheme="minorEastAsia"/>
          <w:color w:val="1F1F1F"/>
        </w:rPr>
      </w:pPr>
      <w:r>
        <w:rPr>
          <w:rFonts w:hint="default" w:ascii="Times New Roman" w:hAnsi="Times New Roman" w:cs="Times New Roman" w:eastAsiaTheme="minorEastAsia"/>
          <w:color w:val="1F1F1F"/>
          <w:rtl w:val="0"/>
        </w:rPr>
        <w:t>3自动化数据底层提取</w:t>
      </w:r>
    </w:p>
    <w:p w14:paraId="00000014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after="120" w:line="275" w:lineRule="auto"/>
        <w:rPr>
          <w:rFonts w:hint="default" w:ascii="Times New Roman" w:hAnsi="Times New Roman" w:cs="Times New Roman" w:eastAsiaTheme="minorEastAsia"/>
          <w:color w:val="1F1F1F"/>
        </w:rPr>
      </w:pPr>
      <w:r>
        <w:rPr>
          <w:rFonts w:hint="eastAsia" w:ascii="Times New Roman" w:hAnsi="Times New Roman" w:cs="Times New Roman" w:eastAsiaTheme="minorEastAsia"/>
          <w:color w:val="1F1F1F"/>
          <w:rtl w:val="0"/>
          <w:lang w:val="en-US" w:eastAsia="zh-CN"/>
        </w:rPr>
        <w:t>因为无法从资源管理器读取文件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，采用</w:t>
      </w:r>
      <w:r>
        <w:rPr>
          <w:rFonts w:hint="eastAsia" w:ascii="Times New Roman" w:hAnsi="Times New Roman" w:cs="Times New Roman" w:eastAsiaTheme="minorEastAsia"/>
          <w:color w:val="1F1F1F"/>
          <w:rtl w:val="0"/>
          <w:lang w:val="en-US" w:eastAsia="zh-CN"/>
        </w:rPr>
        <w:t>文件头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特征绕过文件系统直接提取数据。</w:t>
      </w:r>
    </w:p>
    <w:p w14:paraId="00000015">
      <w:pPr>
        <w:numPr>
          <w:ilvl w:val="0"/>
          <w:numId w:val="2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after="0" w:afterAutospacing="0" w:line="275" w:lineRule="auto"/>
        <w:ind w:left="425" w:leftChars="0" w:hanging="425" w:firstLineChars="0"/>
        <w:rPr>
          <w:rFonts w:hint="default" w:ascii="Times New Roman" w:hAnsi="Times New Roman" w:cs="Times New Roman" w:eastAsiaTheme="minorEastAsia"/>
        </w:rPr>
      </w:pPr>
      <w:bookmarkStart w:id="0" w:name="_GoBack"/>
      <w:r>
        <w:rPr>
          <w:rFonts w:hint="default" w:ascii="Times New Roman" w:hAnsi="Times New Roman" w:cs="Times New Roman" w:eastAsiaTheme="minorEastAsia"/>
          <w:b/>
          <w:bCs/>
          <w:color w:val="1F1F1F"/>
          <w:rtl w:val="0"/>
        </w:rPr>
        <w:t>特征码定位：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提取底层特征，确认数据实为连续的JPEG图像流。</w:t>
      </w:r>
    </w:p>
    <w:p w14:paraId="00000016">
      <w:pPr>
        <w:numPr>
          <w:ilvl w:val="0"/>
          <w:numId w:val="2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beforeAutospacing="0" w:after="120" w:line="275" w:lineRule="auto"/>
        <w:ind w:left="425" w:leftChars="0" w:hanging="425" w:firstLineChars="0"/>
        <w:rPr>
          <w:rFonts w:hint="default" w:ascii="Times New Roman" w:hAnsi="Times New Roman" w:cs="Times New Roman" w:eastAsiaTheme="minorEastAsia"/>
        </w:rPr>
      </w:pPr>
      <w:r>
        <w:rPr>
          <w:rFonts w:hint="default" w:ascii="Times New Roman" w:hAnsi="Times New Roman" w:cs="Times New Roman" w:eastAsiaTheme="minorEastAsia"/>
          <w:b/>
          <w:bCs/>
          <w:color w:val="1F1F1F"/>
          <w:rtl w:val="0"/>
        </w:rPr>
        <w:t>脚本化提取：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编写Python流式提取脚本，利用JPEG标准文件头（FFD8FF）和文件尾（FFD</w:t>
      </w:r>
      <w:r>
        <w:rPr>
          <w:rFonts w:hint="default" w:ascii="Times New Roman" w:hAnsi="Times New Roman" w:cs="Times New Roman" w:eastAsiaTheme="minorEastAsia"/>
          <w:color w:val="auto"/>
          <w:rtl w:val="0"/>
        </w:rPr>
        <w:t>9）作为特征边界，通过内存块流式读取技术，从</w:t>
      </w:r>
      <w:r>
        <w:rPr>
          <w:rFonts w:hint="eastAsia" w:ascii="Times New Roman" w:hAnsi="Times New Roman" w:cs="Times New Roman" w:eastAsiaTheme="minorEastAsia"/>
          <w:color w:val="auto"/>
          <w:rtl w:val="0"/>
          <w:lang w:eastAsia="zh-CN"/>
        </w:rPr>
        <w:t>microSD</w:t>
      </w:r>
      <w:r>
        <w:rPr>
          <w:rFonts w:hint="default" w:ascii="Times New Roman" w:hAnsi="Times New Roman" w:cs="Times New Roman" w:eastAsiaTheme="minorEastAsia"/>
          <w:color w:val="auto"/>
          <w:rtl w:val="0"/>
        </w:rPr>
        <w:t>卡镜像中共提取出</w:t>
      </w:r>
      <w:r>
        <w:rPr>
          <w:rFonts w:hint="eastAsia" w:ascii="Times New Roman" w:hAnsi="Times New Roman" w:cs="Times New Roman" w:eastAsiaTheme="minorEastAsia"/>
          <w:color w:val="auto"/>
          <w:rtl w:val="0"/>
          <w:lang w:val="en-US" w:eastAsia="zh-CN"/>
        </w:rPr>
        <w:t>80731张图片</w:t>
      </w:r>
      <w:r>
        <w:rPr>
          <w:rFonts w:hint="default" w:ascii="Times New Roman" w:hAnsi="Times New Roman" w:cs="Times New Roman" w:eastAsiaTheme="minorEastAsia"/>
          <w:color w:val="auto"/>
          <w:rtl w:val="0"/>
        </w:rPr>
        <w:t>，共计占用空间约</w:t>
      </w:r>
      <w:r>
        <w:rPr>
          <w:rFonts w:hint="eastAsia" w:ascii="Times New Roman" w:hAnsi="Times New Roman" w:cs="Times New Roman" w:eastAsiaTheme="minorEastAsia"/>
          <w:color w:val="auto"/>
          <w:rtl w:val="0"/>
          <w:lang w:val="en-US" w:eastAsia="zh-CN"/>
        </w:rPr>
        <w:t>29</w:t>
      </w:r>
      <w:r>
        <w:rPr>
          <w:rFonts w:hint="default" w:ascii="Times New Roman" w:hAnsi="Times New Roman" w:cs="Times New Roman" w:eastAsiaTheme="minorEastAsia"/>
          <w:color w:val="auto"/>
          <w:rtl w:val="0"/>
        </w:rPr>
        <w:t>GB。</w:t>
      </w:r>
    </w:p>
    <w:bookmarkEnd w:id="0"/>
    <w:p w14:paraId="098D14A8"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beforeAutospacing="0" w:after="120" w:line="275" w:lineRule="auto"/>
        <w:ind w:left="120" w:leftChars="0"/>
        <w:jc w:val="center"/>
        <w:rPr>
          <w:rFonts w:hint="default" w:ascii="Times New Roman" w:hAnsi="Times New Roman" w:cs="Times New Roman" w:eastAsiaTheme="minorEastAsia"/>
        </w:rPr>
      </w:pPr>
      <w:r>
        <w:drawing>
          <wp:inline distT="0" distB="0" distL="114300" distR="114300">
            <wp:extent cx="2555240" cy="2240915"/>
            <wp:effectExtent l="0" t="0" r="1651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55240" cy="2240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00017">
      <w:pPr>
        <w:pStyle w:val="4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120" w:after="120" w:line="275" w:lineRule="auto"/>
        <w:rPr>
          <w:rFonts w:hint="default" w:ascii="Times New Roman" w:hAnsi="Times New Roman" w:cs="Times New Roman" w:eastAsiaTheme="minorEastAsia"/>
          <w:color w:val="1F1F1F"/>
        </w:rPr>
      </w:pPr>
      <w:r>
        <w:rPr>
          <w:rFonts w:hint="default" w:ascii="Times New Roman" w:hAnsi="Times New Roman" w:cs="Times New Roman" w:eastAsiaTheme="minorEastAsia"/>
          <w:color w:val="1F1F1F"/>
          <w:rtl w:val="0"/>
        </w:rPr>
        <w:t>4基于OCR的图像时间轴重建</w:t>
      </w:r>
    </w:p>
    <w:p w14:paraId="00000018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after="120" w:line="275" w:lineRule="auto"/>
        <w:rPr>
          <w:rFonts w:hint="default" w:ascii="Times New Roman" w:hAnsi="Times New Roman" w:cs="Times New Roman" w:eastAsiaTheme="minorEastAsia"/>
          <w:color w:val="1F1F1F"/>
        </w:rPr>
      </w:pPr>
      <w:r>
        <w:rPr>
          <w:rFonts w:hint="default" w:ascii="Times New Roman" w:hAnsi="Times New Roman" w:cs="Times New Roman" w:eastAsiaTheme="minorEastAsia"/>
          <w:color w:val="1F1F1F"/>
          <w:rtl w:val="0"/>
        </w:rPr>
        <w:t>经查验，恢复出的图像文件内部</w:t>
      </w:r>
      <w:r>
        <w:rPr>
          <w:rFonts w:hint="eastAsia" w:ascii="Times New Roman" w:hAnsi="Times New Roman" w:cs="Times New Roman" w:eastAsiaTheme="minorEastAsia"/>
          <w:color w:val="1F1F1F"/>
          <w:rtl w:val="0"/>
          <w:lang w:val="en-US" w:eastAsia="zh-CN"/>
        </w:rPr>
        <w:t>无拍摄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时间</w:t>
      </w:r>
      <w:r>
        <w:rPr>
          <w:rFonts w:hint="eastAsia" w:ascii="Times New Roman" w:hAnsi="Times New Roman" w:cs="Times New Roman" w:eastAsiaTheme="minorEastAsia"/>
          <w:color w:val="1F1F1F"/>
          <w:rtl w:val="0"/>
          <w:lang w:val="en-US" w:eastAsia="zh-CN"/>
        </w:rPr>
        <w:t>属性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，仅在图像左上角存在时间水印。为重构监控时间轴，编写基于ddddocr</w:t>
      </w:r>
      <w:r>
        <w:rPr>
          <w:rFonts w:hint="eastAsia" w:ascii="Times New Roman" w:hAnsi="Times New Roman" w:cs="Times New Roman" w:eastAsiaTheme="minorEastAsia"/>
          <w:color w:val="1F1F1F"/>
          <w:rtl w:val="0"/>
          <w:lang w:eastAsia="zh-CN"/>
        </w:rPr>
        <w:t>（</w:t>
      </w:r>
      <w:r>
        <w:rPr>
          <w:rFonts w:hint="eastAsia" w:ascii="Times New Roman" w:hAnsi="Times New Roman" w:cs="Times New Roman" w:eastAsiaTheme="minorEastAsia"/>
          <w:color w:val="1F1F1F"/>
          <w:rtl w:val="0"/>
          <w:lang w:val="en-US" w:eastAsia="zh-CN"/>
        </w:rPr>
        <w:t>本地python库无需联网</w:t>
      </w:r>
      <w:r>
        <w:rPr>
          <w:rFonts w:hint="eastAsia" w:ascii="Times New Roman" w:hAnsi="Times New Roman" w:cs="Times New Roman" w:eastAsiaTheme="minorEastAsia"/>
          <w:color w:val="1F1F1F"/>
          <w:rtl w:val="0"/>
          <w:lang w:eastAsia="zh-CN"/>
        </w:rPr>
        <w:t>）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的自动化识别脚本：</w:t>
      </w:r>
    </w:p>
    <w:p w14:paraId="00000019">
      <w:pPr>
        <w:numPr>
          <w:ilvl w:val="0"/>
          <w:numId w:val="3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after="0" w:afterAutospacing="0" w:line="275" w:lineRule="auto"/>
        <w:ind w:left="425" w:leftChars="0" w:hanging="425" w:firstLineChars="0"/>
        <w:rPr>
          <w:rFonts w:hint="default" w:ascii="Times New Roman" w:hAnsi="Times New Roman" w:cs="Times New Roman" w:eastAsiaTheme="minorEastAsia"/>
        </w:rPr>
      </w:pPr>
      <w:r>
        <w:rPr>
          <w:rFonts w:hint="default" w:ascii="Times New Roman" w:hAnsi="Times New Roman" w:cs="Times New Roman" w:eastAsiaTheme="minorEastAsia"/>
          <w:b/>
          <w:bCs/>
          <w:color w:val="1F1F1F"/>
          <w:rtl w:val="0"/>
        </w:rPr>
        <w:t>双分辨率适配：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检出图像存在1920×1088与5280×2992两种分辨率。脚本根据分辨率动态划定左上角ROI（</w:t>
      </w:r>
      <w:r>
        <w:rPr>
          <w:rFonts w:hint="eastAsia" w:ascii="Times New Roman" w:hAnsi="Times New Roman" w:cs="Times New Roman" w:eastAsiaTheme="minorEastAsia"/>
          <w:color w:val="1F1F1F"/>
          <w:rtl w:val="0"/>
          <w:lang w:val="en-US" w:eastAsia="zh-CN"/>
        </w:rPr>
        <w:t>时间在左上角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）进行局部裁剪，提高识别精度并大幅降低内存开销。</w:t>
      </w:r>
    </w:p>
    <w:p w14:paraId="0000001A">
      <w:pPr>
        <w:numPr>
          <w:ilvl w:val="0"/>
          <w:numId w:val="3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beforeAutospacing="0" w:after="0" w:afterAutospacing="0" w:line="275" w:lineRule="auto"/>
        <w:ind w:left="425" w:leftChars="0" w:hanging="425" w:firstLineChars="0"/>
        <w:rPr>
          <w:rFonts w:hint="default" w:ascii="Times New Roman" w:hAnsi="Times New Roman" w:cs="Times New Roman" w:eastAsiaTheme="minorEastAsia"/>
        </w:rPr>
      </w:pPr>
      <w:r>
        <w:rPr>
          <w:rFonts w:hint="default" w:ascii="Times New Roman" w:hAnsi="Times New Roman" w:cs="Times New Roman" w:eastAsiaTheme="minorEastAsia"/>
          <w:b/>
          <w:bCs/>
          <w:color w:val="1F1F1F"/>
          <w:rtl w:val="0"/>
        </w:rPr>
        <w:t>灰度处理与识别：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对ROI区域进行灰度化处理，提取画面中的YYYY-MM-DDHH:MM:SS时间戳。</w:t>
      </w:r>
    </w:p>
    <w:p w14:paraId="5F669ACE">
      <w:pPr>
        <w:numPr>
          <w:ilvl w:val="0"/>
          <w:numId w:val="3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beforeAutospacing="0" w:after="120" w:line="275" w:lineRule="auto"/>
        <w:ind w:left="425" w:leftChars="0" w:hanging="425" w:firstLineChars="0"/>
        <w:rPr>
          <w:rFonts w:hint="default" w:ascii="Times New Roman" w:hAnsi="Times New Roman" w:cs="Times New Roman" w:eastAsiaTheme="minorEastAsia"/>
          <w:lang w:val="en-US" w:eastAsia="zh-CN"/>
        </w:rPr>
      </w:pPr>
      <w:r>
        <w:rPr>
          <w:rFonts w:hint="default" w:ascii="Times New Roman" w:hAnsi="Times New Roman" w:cs="Times New Roman" w:eastAsiaTheme="minorEastAsia"/>
          <w:b/>
          <w:bCs/>
          <w:color w:val="1F1F1F"/>
          <w:rtl w:val="0"/>
        </w:rPr>
        <w:t>正则清洗与归档：</w:t>
      </w:r>
      <w:r>
        <w:rPr>
          <w:rFonts w:hint="default" w:ascii="Times New Roman" w:hAnsi="Times New Roman" w:cs="Times New Roman" w:eastAsiaTheme="minorEastAsia"/>
          <w:color w:val="1F1F1F"/>
          <w:rtl w:val="0"/>
        </w:rPr>
        <w:t>使用正则表达式（^(\d{4})(\d{2})(\d{2})）清洗提取前8位日期数字（YYYYMMDD），并采用日期_原始物理偏移量名.jpg的规则对文件进行重命名与拷贝防覆盖处理，最终完成时间轴的自动化排序。</w:t>
      </w:r>
    </w:p>
    <w:p w14:paraId="27444983">
      <w:pPr>
        <w:widowControl w:val="0"/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beforeAutospacing="0" w:after="120" w:line="275" w:lineRule="auto"/>
        <w:jc w:val="center"/>
        <w:rPr>
          <w:rFonts w:hint="default" w:ascii="Times New Roman" w:hAnsi="Times New Roman" w:cs="Times New Roman" w:eastAsiaTheme="minorEastAsia"/>
          <w:color w:val="1F1F1F"/>
          <w:rtl w:val="0"/>
        </w:rPr>
      </w:pPr>
      <w:r>
        <w:drawing>
          <wp:inline distT="0" distB="0" distL="114300" distR="114300">
            <wp:extent cx="3742055" cy="3314700"/>
            <wp:effectExtent l="0" t="0" r="10795" b="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4205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1CFA0">
      <w:pPr>
        <w:widowControl w:val="0"/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beforeAutospacing="0" w:after="120" w:line="275" w:lineRule="auto"/>
        <w:rPr>
          <w:rFonts w:hint="default" w:ascii="Times New Roman" w:hAnsi="Times New Roman" w:cs="Times New Roman" w:eastAsiaTheme="minorEastAsia"/>
          <w:color w:val="1F1F1F"/>
          <w:rtl w:val="0"/>
          <w:lang w:val="en-US" w:eastAsia="zh-CN"/>
        </w:rPr>
      </w:pPr>
      <w:r>
        <w:rPr>
          <w:rFonts w:hint="eastAsia" w:ascii="Times New Roman" w:hAnsi="Times New Roman" w:cs="Times New Roman" w:eastAsiaTheme="minorEastAsia"/>
          <w:color w:val="1F1F1F"/>
          <w:rtl w:val="0"/>
          <w:lang w:val="en-US" w:eastAsia="zh-CN"/>
        </w:rPr>
        <w:t>最终成功恢复</w:t>
      </w:r>
      <w:r>
        <w:rPr>
          <w:rFonts w:hint="eastAsia" w:ascii="Times New Roman" w:hAnsi="Times New Roman" w:cs="Times New Roman" w:eastAsiaTheme="minorEastAsia"/>
          <w:color w:val="auto"/>
          <w:rtl w:val="0"/>
          <w:lang w:val="en-US" w:eastAsia="zh-CN"/>
        </w:rPr>
        <w:t>80731张图片，并且把所有图片按照时间重新排序。</w:t>
      </w:r>
    </w:p>
    <w:sectPr>
      <w:pgSz w:w="12240" w:h="15840"/>
      <w:pgMar w:top="1440" w:right="1440" w:bottom="1440" w:left="1440" w:header="0" w:footer="720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573C5916-01D8-4258-8E6D-8F785CE1B611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7ACECFCC-B7F0-471E-9D24-E26FFD29F056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831A1F4D-DABA-458B-8B52-C11397846753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D32AF5A4-1C27-4F6D-90BF-D52A44A566F0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AF6CE30C-6AD3-4C8E-9B48-EDEDA7658D64}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  <w:embedRegular r:id="rId6" w:fontKey="{53929D23-35EA-4098-A6FE-4474B624AF6B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F205925"/>
    <w:multiLevelType w:val="multilevel"/>
    <w:tmpl w:val="BF205925"/>
    <w:lvl w:ilvl="0" w:tentative="0">
      <w:start w:val="1"/>
      <w:numFmt w:val="decimal"/>
      <w:lvlText w:val="%1."/>
      <w:lvlJc w:val="left"/>
      <w:pPr>
        <w:ind w:left="48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fill="auto"/>
        <w:vertAlign w:val="baseli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fill="auto"/>
        <w:vertAlign w:val="baseli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fill="auto"/>
        <w:vertAlign w:val="baseline"/>
      </w:rPr>
    </w:lvl>
    <w:lvl w:ilvl="3" w:tentative="0">
      <w:start w:val="1"/>
      <w:numFmt w:val="bullet"/>
      <w:lvlText w:val="■"/>
      <w:lvlJc w:val="left"/>
      <w:pPr>
        <w:ind w:left="288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fill="auto"/>
        <w:vertAlign w:val="baseline"/>
      </w:rPr>
    </w:lvl>
    <w:lvl w:ilvl="4" w:tentative="0">
      <w:start w:val="1"/>
      <w:numFmt w:val="bullet"/>
      <w:lvlText w:val="■"/>
      <w:lvlJc w:val="left"/>
      <w:pPr>
        <w:ind w:left="360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fill="auto"/>
        <w:vertAlign w:val="baseli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fill="auto"/>
        <w:vertAlign w:val="baseline"/>
      </w:rPr>
    </w:lvl>
    <w:lvl w:ilvl="6" w:tentative="0">
      <w:start w:val="1"/>
      <w:numFmt w:val="bullet"/>
      <w:lvlText w:val="■"/>
      <w:lvlJc w:val="left"/>
      <w:pPr>
        <w:ind w:left="504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fill="auto"/>
        <w:vertAlign w:val="baseline"/>
      </w:rPr>
    </w:lvl>
    <w:lvl w:ilvl="7" w:tentative="0">
      <w:start w:val="1"/>
      <w:numFmt w:val="bullet"/>
      <w:lvlText w:val="■"/>
      <w:lvlJc w:val="left"/>
      <w:pPr>
        <w:ind w:left="576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fill="auto"/>
        <w:vertAlign w:val="baseli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fill="auto"/>
        <w:vertAlign w:val="baseline"/>
      </w:rPr>
    </w:lvl>
  </w:abstractNum>
  <w:abstractNum w:abstractNumId="1">
    <w:nsid w:val="22566C4A"/>
    <w:multiLevelType w:val="singleLevel"/>
    <w:tmpl w:val="22566C4A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2">
    <w:nsid w:val="34FD2E80"/>
    <w:multiLevelType w:val="singleLevel"/>
    <w:tmpl w:val="34FD2E80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TrueTypeFonts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ompat>
    <w:doNotExpandShiftReturn/>
    <w:doNotWrapTextWithPunct/>
    <w:doNotUseEastAsianBreakRules/>
    <w:useFELayout/>
    <w:compatSetting w:name="compatibilityMode" w:uri="http://schemas.microsoft.com/office/word" w:val="15"/>
  </w:compat>
  <w:rsids>
    <w:rsidRoot w:val="00000000"/>
    <w:rsid w:val="02981D2C"/>
    <w:rsid w:val="082641D3"/>
    <w:rsid w:val="0BB462A8"/>
    <w:rsid w:val="0CC3104A"/>
    <w:rsid w:val="133C56E9"/>
    <w:rsid w:val="179E1959"/>
    <w:rsid w:val="1AF82F6A"/>
    <w:rsid w:val="1CA16EFE"/>
    <w:rsid w:val="1EB458DE"/>
    <w:rsid w:val="222843E7"/>
    <w:rsid w:val="289D0401"/>
    <w:rsid w:val="2A52551F"/>
    <w:rsid w:val="2A955869"/>
    <w:rsid w:val="2C8F461D"/>
    <w:rsid w:val="30FE7BDA"/>
    <w:rsid w:val="32805EB0"/>
    <w:rsid w:val="33774BF8"/>
    <w:rsid w:val="337C585D"/>
    <w:rsid w:val="356016BC"/>
    <w:rsid w:val="3B0D59BA"/>
    <w:rsid w:val="3C687F58"/>
    <w:rsid w:val="3EAE4554"/>
    <w:rsid w:val="3EBF0E3A"/>
    <w:rsid w:val="408567E2"/>
    <w:rsid w:val="44481F86"/>
    <w:rsid w:val="45315AC5"/>
    <w:rsid w:val="46E57F54"/>
    <w:rsid w:val="48EC5AF0"/>
    <w:rsid w:val="4B5409A9"/>
    <w:rsid w:val="4C6B1DAB"/>
    <w:rsid w:val="54692A7E"/>
    <w:rsid w:val="5CE6155E"/>
    <w:rsid w:val="5E902C98"/>
    <w:rsid w:val="61CE00B6"/>
    <w:rsid w:val="63065898"/>
    <w:rsid w:val="6453121F"/>
    <w:rsid w:val="6C60190E"/>
    <w:rsid w:val="71F815BA"/>
    <w:rsid w:val="72D018BF"/>
    <w:rsid w:val="735069CE"/>
    <w:rsid w:val="74DC707B"/>
    <w:rsid w:val="754212B1"/>
    <w:rsid w:val="78484242"/>
    <w:rsid w:val="7AA660C6"/>
    <w:rsid w:val="7B1C76BD"/>
    <w:rsid w:val="7D894AA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</w:pPr>
    <w:rPr>
      <w:rFonts w:ascii="Arial" w:hAnsi="Arial" w:eastAsia="Arial" w:cs="Arial"/>
      <w:sz w:val="22"/>
      <w:szCs w:val="22"/>
    </w:rPr>
  </w:style>
  <w:style w:type="paragraph" w:styleId="2">
    <w:name w:val="heading 1"/>
    <w:basedOn w:val="1"/>
    <w:next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spacing w:before="240" w:after="240"/>
    </w:pPr>
    <w:rPr>
      <w:b/>
      <w:bCs/>
      <w:sz w:val="48"/>
      <w:szCs w:val="48"/>
    </w:rPr>
  </w:style>
  <w:style w:type="paragraph" w:styleId="3">
    <w:name w:val="heading 2"/>
    <w:basedOn w:val="1"/>
    <w:next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spacing w:before="225" w:after="225"/>
    </w:pPr>
    <w:rPr>
      <w:b/>
      <w:bCs/>
      <w:sz w:val="36"/>
      <w:szCs w:val="36"/>
    </w:rPr>
  </w:style>
  <w:style w:type="paragraph" w:styleId="4">
    <w:name w:val="heading 3"/>
    <w:basedOn w:val="1"/>
    <w:next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spacing w:before="240" w:after="240"/>
    </w:pPr>
    <w:rPr>
      <w:b/>
      <w:bCs/>
      <w:sz w:val="28"/>
      <w:szCs w:val="28"/>
    </w:rPr>
  </w:style>
  <w:style w:type="paragraph" w:styleId="5">
    <w:name w:val="heading 4"/>
    <w:basedOn w:val="1"/>
    <w:next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spacing w:before="255" w:after="255"/>
    </w:pPr>
    <w:rPr>
      <w:b/>
      <w:bCs/>
      <w:sz w:val="24"/>
      <w:szCs w:val="24"/>
    </w:rPr>
  </w:style>
  <w:style w:type="paragraph" w:styleId="6">
    <w:name w:val="heading 5"/>
    <w:basedOn w:val="1"/>
    <w:next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spacing w:before="255" w:after="255"/>
    </w:pPr>
    <w:rPr>
      <w:b/>
      <w:bCs/>
      <w:sz w:val="18"/>
      <w:szCs w:val="18"/>
    </w:rPr>
  </w:style>
  <w:style w:type="paragraph" w:styleId="7">
    <w:name w:val="heading 6"/>
    <w:basedOn w:val="1"/>
    <w:next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spacing w:before="360" w:after="360"/>
    </w:pPr>
    <w:rPr>
      <w:b/>
      <w:bCs/>
      <w:sz w:val="16"/>
      <w:szCs w:val="16"/>
    </w:rPr>
  </w:style>
  <w:style w:type="character" w:default="1" w:styleId="12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Subtitle"/>
    <w:basedOn w:val="1"/>
    <w:next w:val="1"/>
    <w:qFormat/>
    <w:uiPriority w:val="0"/>
    <w:pPr>
      <w:keepNext/>
      <w:keepLines/>
      <w:pageBreakBefore w:val="0"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9">
    <w:name w:val="Title"/>
    <w:basedOn w:val="1"/>
    <w:next w:val="1"/>
    <w:qFormat/>
    <w:uiPriority w:val="0"/>
    <w:pPr>
      <w:keepNext/>
      <w:keepLines/>
      <w:pageBreakBefore w:val="0"/>
      <w:spacing w:before="480" w:after="120"/>
    </w:pPr>
    <w:rPr>
      <w:b/>
      <w:bCs/>
      <w:sz w:val="72"/>
      <w:szCs w:val="72"/>
    </w:r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Strong"/>
    <w:basedOn w:val="12"/>
    <w:qFormat/>
    <w:uiPriority w:val="0"/>
    <w:rPr>
      <w:b/>
    </w:rPr>
  </w:style>
  <w:style w:type="table" w:customStyle="1" w:styleId="14">
    <w:name w:val="TableNormal"/>
    <w:qFormat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>
  <Pages>3</Pages>
  <Words>822</Words>
  <Characters>1009</Characters>
  <TotalTime>12</TotalTime>
  <ScaleCrop>false</ScaleCrop>
  <LinksUpToDate>false</LinksUpToDate>
  <CharactersWithSpaces>1010</CharactersWithSpaces>
  <Application>WPS Office_12.1.0.25225_F1E327BC-269C-435d-A152-05C5408002CA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2026-03-12T02:34:00Z</dcterms:created>
  <dc:creator>admin</dc:creator>
  <cp:lastModifiedBy>admin</cp:lastModifiedBy>
  <dcterms:modified xsi:type="dcterms:W3CDTF">2026-03-31T07:56:33Z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eyJoZGlkIjoiYzQ0OWY2ODYzOThmMjIxZTE3OTQyZDUzNjY0Njc0MWIifQ==</vt:lpwstr>
  </property>
  <property fmtid="{D5CDD505-2E9C-101B-9397-08002B2CF9AE}" pid="3" name="KSOProductBuildVer">
    <vt:lpwstr>2052-12.1.0.25225</vt:lpwstr>
  </property>
  <property fmtid="{D5CDD505-2E9C-101B-9397-08002B2CF9AE}" pid="4" name="ICV">
    <vt:lpwstr>019B4AF5DB8045E3AA539E2B12CD2D87_12</vt:lpwstr>
  </property>
</Properties>
</file>